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eastAsia="宋体" w:cs="宋体"/>
          <w:b/>
          <w:bCs/>
          <w:sz w:val="28"/>
          <w:szCs w:val="28"/>
        </w:rPr>
      </w:pPr>
      <w:bookmarkStart w:id="0" w:name="_GoBack"/>
      <w:bookmarkEnd w:id="0"/>
      <w:r>
        <w:rPr>
          <w:rFonts w:hint="eastAsia" w:ascii="宋体" w:hAnsi="宋体" w:eastAsia="宋体" w:cs="宋体"/>
          <w:b/>
          <w:bCs/>
          <w:sz w:val="28"/>
          <w:szCs w:val="28"/>
        </w:rPr>
        <w:t>附件：</w:t>
      </w:r>
    </w:p>
    <w:p>
      <w:pPr>
        <w:spacing w:line="360" w:lineRule="auto"/>
        <w:ind w:firstLine="643" w:firstLineChars="200"/>
        <w:jc w:val="center"/>
        <w:rPr>
          <w:rFonts w:ascii="宋体" w:hAnsi="宋体" w:eastAsia="宋体" w:cs="宋体"/>
          <w:b/>
          <w:bCs/>
          <w:sz w:val="32"/>
          <w:szCs w:val="32"/>
        </w:rPr>
      </w:pPr>
      <w:r>
        <w:rPr>
          <w:rFonts w:hint="eastAsia" w:ascii="宋体" w:hAnsi="宋体" w:eastAsia="宋体" w:cs="宋体"/>
          <w:b/>
          <w:bCs/>
          <w:sz w:val="32"/>
          <w:szCs w:val="32"/>
        </w:rPr>
        <w:t>线上公益讲座相关内容说明</w:t>
      </w:r>
    </w:p>
    <w:p>
      <w:pPr>
        <w:spacing w:line="360" w:lineRule="auto"/>
        <w:jc w:val="center"/>
        <w:rPr>
          <w:rFonts w:ascii="宋体" w:hAnsi="宋体" w:eastAsia="宋体" w:cs="宋体"/>
          <w:b/>
          <w:bCs/>
          <w:sz w:val="32"/>
          <w:szCs w:val="32"/>
        </w:rPr>
      </w:pPr>
    </w:p>
    <w:p>
      <w:pPr>
        <w:spacing w:line="360" w:lineRule="auto"/>
        <w:jc w:val="center"/>
        <w:rPr>
          <w:rFonts w:ascii="宋体" w:hAnsi="宋体" w:eastAsia="宋体" w:cs="宋体"/>
          <w:b/>
          <w:bCs/>
          <w:sz w:val="32"/>
          <w:szCs w:val="32"/>
        </w:rPr>
      </w:pPr>
    </w:p>
    <w:p>
      <w:pPr>
        <w:spacing w:line="360" w:lineRule="auto"/>
        <w:rPr>
          <w:rFonts w:ascii="宋体" w:hAnsi="宋体" w:eastAsia="宋体" w:cs="宋体"/>
          <w:szCs w:val="21"/>
        </w:rPr>
      </w:pPr>
      <w:r>
        <w:rPr>
          <w:rFonts w:hint="eastAsia" w:ascii="宋体" w:hAnsi="宋体" w:eastAsia="宋体" w:cs="宋体"/>
          <w:b/>
          <w:bCs/>
          <w:szCs w:val="21"/>
        </w:rPr>
        <w:t>一、直播地址</w:t>
      </w:r>
    </w:p>
    <w:p>
      <w:pPr>
        <w:spacing w:line="360" w:lineRule="auto"/>
        <w:rPr>
          <w:rFonts w:ascii="宋体" w:hAnsi="宋体" w:eastAsia="宋体" w:cs="宋体"/>
          <w:bCs/>
          <w:szCs w:val="21"/>
        </w:rPr>
      </w:pPr>
      <w:r>
        <w:rPr>
          <w:rFonts w:hint="eastAsia" w:ascii="宋体" w:hAnsi="宋体" w:eastAsia="宋体" w:cs="宋体"/>
          <w:bCs/>
          <w:szCs w:val="21"/>
        </w:rPr>
        <w:drawing>
          <wp:anchor distT="0" distB="0" distL="114300" distR="114300" simplePos="0" relativeHeight="251658240" behindDoc="0" locked="0" layoutInCell="1" allowOverlap="1">
            <wp:simplePos x="0" y="0"/>
            <wp:positionH relativeFrom="column">
              <wp:posOffset>24130</wp:posOffset>
            </wp:positionH>
            <wp:positionV relativeFrom="paragraph">
              <wp:posOffset>5715</wp:posOffset>
            </wp:positionV>
            <wp:extent cx="1420495" cy="1420495"/>
            <wp:effectExtent l="0" t="0" r="1905" b="1905"/>
            <wp:wrapSquare wrapText="bothSides"/>
            <wp:docPr id="1" name="图片 1" descr="二维码-南京大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二维码-南京大区"/>
                    <pic:cNvPicPr>
                      <a:picLocks noChangeAspect="1"/>
                    </pic:cNvPicPr>
                  </pic:nvPicPr>
                  <pic:blipFill>
                    <a:blip r:embed="rId4"/>
                    <a:stretch>
                      <a:fillRect/>
                    </a:stretch>
                  </pic:blipFill>
                  <pic:spPr>
                    <a:xfrm>
                      <a:off x="0" y="0"/>
                      <a:ext cx="1420495" cy="1420495"/>
                    </a:xfrm>
                    <a:prstGeom prst="rect">
                      <a:avLst/>
                    </a:prstGeom>
                  </pic:spPr>
                </pic:pic>
              </a:graphicData>
            </a:graphic>
          </wp:anchor>
        </w:drawing>
      </w:r>
    </w:p>
    <w:p>
      <w:pPr>
        <w:spacing w:line="360" w:lineRule="auto"/>
        <w:rPr>
          <w:rFonts w:ascii="宋体" w:hAnsi="宋体" w:eastAsia="宋体" w:cs="宋体"/>
          <w:bCs/>
          <w:sz w:val="24"/>
          <w:szCs w:val="24"/>
        </w:rPr>
      </w:pPr>
      <w:r>
        <w:rPr>
          <w:rFonts w:hint="eastAsia" w:ascii="宋体" w:hAnsi="宋体" w:eastAsia="宋体" w:cs="宋体"/>
          <w:bCs/>
          <w:sz w:val="24"/>
          <w:szCs w:val="24"/>
        </w:rPr>
        <w:t xml:space="preserve">时间：2020年 2 月 28  （周五）14:30-16:30  </w:t>
      </w:r>
    </w:p>
    <w:p>
      <w:pPr>
        <w:rPr>
          <w:rFonts w:ascii="宋体" w:hAnsi="宋体" w:eastAsia="宋体" w:cs="宋体"/>
          <w:sz w:val="15"/>
          <w:szCs w:val="15"/>
        </w:rPr>
      </w:pPr>
    </w:p>
    <w:p>
      <w:pPr>
        <w:spacing w:line="360" w:lineRule="auto"/>
        <w:jc w:val="left"/>
        <w:rPr>
          <w:rFonts w:ascii="宋体" w:hAnsi="宋体" w:eastAsia="宋体" w:cs="宋体"/>
          <w:bCs/>
          <w:sz w:val="24"/>
          <w:szCs w:val="24"/>
        </w:rPr>
      </w:pPr>
      <w:r>
        <w:rPr>
          <w:rFonts w:hint="eastAsia" w:ascii="宋体" w:hAnsi="宋体" w:eastAsia="宋体" w:cs="宋体"/>
          <w:bCs/>
          <w:sz w:val="24"/>
          <w:szCs w:val="24"/>
        </w:rPr>
        <w:t>扫码报名免费观看</w:t>
      </w:r>
    </w:p>
    <w:p>
      <w:pPr>
        <w:spacing w:line="360" w:lineRule="auto"/>
        <w:jc w:val="left"/>
        <w:rPr>
          <w:rFonts w:ascii="宋体" w:hAnsi="宋体" w:eastAsia="宋体" w:cs="宋体"/>
          <w:bCs/>
          <w:szCs w:val="21"/>
        </w:rPr>
      </w:pPr>
    </w:p>
    <w:p>
      <w:pPr>
        <w:spacing w:line="360" w:lineRule="auto"/>
        <w:jc w:val="left"/>
        <w:rPr>
          <w:rFonts w:ascii="宋体" w:hAnsi="宋体" w:eastAsia="宋体" w:cs="宋体"/>
          <w:bCs/>
          <w:szCs w:val="21"/>
        </w:rPr>
      </w:pPr>
    </w:p>
    <w:p>
      <w:pPr>
        <w:spacing w:line="360" w:lineRule="auto"/>
        <w:jc w:val="left"/>
        <w:rPr>
          <w:rFonts w:ascii="宋体" w:hAnsi="宋体" w:eastAsia="宋体" w:cs="宋体"/>
          <w:bCs/>
          <w:szCs w:val="21"/>
        </w:rPr>
      </w:pPr>
    </w:p>
    <w:p>
      <w:pPr>
        <w:spacing w:line="360" w:lineRule="auto"/>
        <w:jc w:val="left"/>
        <w:rPr>
          <w:rFonts w:ascii="宋体" w:hAnsi="宋体" w:eastAsia="宋体" w:cs="宋体"/>
          <w:bCs/>
          <w:szCs w:val="21"/>
        </w:rPr>
      </w:pPr>
      <w:r>
        <w:rPr>
          <w:rFonts w:hint="eastAsia" w:ascii="宋体" w:hAnsi="宋体" w:eastAsia="宋体" w:cs="宋体"/>
          <w:b/>
          <w:bCs/>
          <w:szCs w:val="21"/>
        </w:rPr>
        <w:t>二、授课内容</w:t>
      </w:r>
    </w:p>
    <w:p>
      <w:pPr>
        <w:pStyle w:val="9"/>
        <w:spacing w:line="360" w:lineRule="auto"/>
        <w:ind w:firstLine="0" w:firstLineChars="0"/>
        <w:rPr>
          <w:rFonts w:ascii="宋体" w:hAnsi="宋体" w:eastAsia="宋体" w:cs="宋体"/>
          <w:b/>
          <w:bCs/>
          <w:szCs w:val="21"/>
        </w:rPr>
      </w:pPr>
      <w:r>
        <w:rPr>
          <w:rFonts w:hint="eastAsia" w:ascii="宋体" w:hAnsi="宋体" w:eastAsia="宋体" w:cs="宋体"/>
          <w:b/>
          <w:bCs/>
          <w:szCs w:val="21"/>
        </w:rPr>
        <w:t>课程一：《疫情之下，建企如何实现远程项目管理》</w:t>
      </w:r>
    </w:p>
    <w:p>
      <w:pPr>
        <w:pStyle w:val="9"/>
        <w:spacing w:line="360" w:lineRule="auto"/>
        <w:ind w:firstLine="0" w:firstLineChars="0"/>
        <w:rPr>
          <w:rFonts w:ascii="宋体" w:hAnsi="宋体" w:eastAsia="宋体" w:cs="宋体"/>
          <w:b/>
          <w:bCs/>
          <w:szCs w:val="21"/>
        </w:rPr>
      </w:pPr>
      <w:r>
        <w:rPr>
          <w:rFonts w:hint="eastAsia" w:ascii="宋体" w:hAnsi="宋体" w:eastAsia="宋体" w:cs="宋体"/>
          <w:b/>
          <w:bCs/>
          <w:szCs w:val="21"/>
        </w:rPr>
        <w:t>讲师：褚世明   新中大科技mi云产品事业部副总经理</w:t>
      </w:r>
    </w:p>
    <w:p>
      <w:pPr>
        <w:spacing w:line="360" w:lineRule="auto"/>
        <w:jc w:val="left"/>
        <w:rPr>
          <w:rFonts w:ascii="宋体" w:hAnsi="宋体" w:eastAsia="宋体" w:cs="宋体"/>
          <w:bCs/>
          <w:szCs w:val="21"/>
        </w:rPr>
      </w:pPr>
      <w:r>
        <w:rPr>
          <w:rFonts w:hint="eastAsia" w:ascii="宋体" w:hAnsi="宋体" w:eastAsia="宋体" w:cs="宋体"/>
          <w:bCs/>
          <w:szCs w:val="21"/>
        </w:rPr>
        <w:t>·建筑企业发展趋势；</w:t>
      </w:r>
    </w:p>
    <w:p>
      <w:pPr>
        <w:spacing w:line="360" w:lineRule="auto"/>
        <w:jc w:val="left"/>
        <w:rPr>
          <w:rFonts w:ascii="宋体" w:hAnsi="宋体" w:eastAsia="宋体" w:cs="宋体"/>
          <w:bCs/>
          <w:szCs w:val="21"/>
        </w:rPr>
      </w:pPr>
      <w:r>
        <w:rPr>
          <w:rFonts w:hint="eastAsia" w:ascii="宋体" w:hAnsi="宋体" w:eastAsia="宋体" w:cs="宋体"/>
          <w:bCs/>
          <w:szCs w:val="21"/>
        </w:rPr>
        <w:t>·建筑企业数字化转型实践过程中的难点分析；</w:t>
      </w:r>
    </w:p>
    <w:p>
      <w:pPr>
        <w:spacing w:line="360" w:lineRule="auto"/>
        <w:jc w:val="left"/>
        <w:rPr>
          <w:rFonts w:ascii="宋体" w:hAnsi="宋体" w:eastAsia="宋体" w:cs="宋体"/>
          <w:bCs/>
          <w:szCs w:val="21"/>
        </w:rPr>
      </w:pPr>
      <w:r>
        <w:rPr>
          <w:rFonts w:hint="eastAsia" w:ascii="宋体" w:hAnsi="宋体" w:eastAsia="宋体" w:cs="宋体"/>
          <w:bCs/>
          <w:szCs w:val="21"/>
        </w:rPr>
        <w:t>·管理数字化转型的建议方案和推进措施；</w:t>
      </w:r>
    </w:p>
    <w:p>
      <w:pPr>
        <w:spacing w:line="360" w:lineRule="auto"/>
        <w:jc w:val="left"/>
        <w:rPr>
          <w:rFonts w:ascii="宋体" w:hAnsi="宋体" w:eastAsia="宋体" w:cs="宋体"/>
          <w:bCs/>
          <w:szCs w:val="21"/>
        </w:rPr>
      </w:pPr>
      <w:r>
        <w:rPr>
          <w:rFonts w:hint="eastAsia" w:ascii="宋体" w:hAnsi="宋体" w:eastAsia="宋体" w:cs="宋体"/>
          <w:bCs/>
          <w:szCs w:val="21"/>
        </w:rPr>
        <w:t>·数字化转型成功企业的经验总结。</w:t>
      </w:r>
    </w:p>
    <w:p>
      <w:pPr>
        <w:spacing w:line="360" w:lineRule="auto"/>
        <w:jc w:val="left"/>
        <w:rPr>
          <w:rFonts w:ascii="宋体" w:hAnsi="宋体" w:eastAsia="宋体" w:cs="宋体"/>
          <w:bCs/>
          <w:szCs w:val="21"/>
        </w:rPr>
      </w:pPr>
    </w:p>
    <w:p>
      <w:pPr>
        <w:pStyle w:val="9"/>
        <w:spacing w:line="360" w:lineRule="auto"/>
        <w:ind w:firstLine="0" w:firstLineChars="0"/>
        <w:rPr>
          <w:rFonts w:ascii="宋体" w:hAnsi="宋体" w:eastAsia="宋体" w:cs="宋体"/>
          <w:b/>
          <w:bCs/>
          <w:szCs w:val="21"/>
        </w:rPr>
      </w:pPr>
      <w:r>
        <w:rPr>
          <w:rFonts w:hint="eastAsia" w:ascii="宋体" w:hAnsi="宋体" w:eastAsia="宋体" w:cs="宋体"/>
          <w:b/>
          <w:bCs/>
          <w:szCs w:val="21"/>
        </w:rPr>
        <w:t>课程二：《疫情新形势下建筑施工企业复工管理与智慧工地解决方案》</w:t>
      </w:r>
    </w:p>
    <w:p>
      <w:pPr>
        <w:pStyle w:val="9"/>
        <w:spacing w:line="360" w:lineRule="auto"/>
        <w:ind w:firstLine="0" w:firstLineChars="0"/>
        <w:rPr>
          <w:rFonts w:ascii="宋体" w:hAnsi="宋体" w:eastAsia="宋体" w:cs="宋体"/>
          <w:b/>
          <w:bCs/>
          <w:szCs w:val="21"/>
        </w:rPr>
      </w:pPr>
      <w:r>
        <w:rPr>
          <w:rFonts w:hint="eastAsia" w:ascii="宋体" w:hAnsi="宋体" w:eastAsia="宋体" w:cs="宋体"/>
          <w:b/>
          <w:bCs/>
          <w:szCs w:val="21"/>
        </w:rPr>
        <w:t>讲师：唐赵斌   新中大科技集团旗下子公司杭州浩联智能科技有限公司  副总经理</w:t>
      </w:r>
    </w:p>
    <w:p>
      <w:pPr>
        <w:spacing w:line="360" w:lineRule="auto"/>
        <w:jc w:val="left"/>
        <w:rPr>
          <w:rFonts w:ascii="宋体" w:hAnsi="宋体" w:eastAsia="宋体" w:cs="宋体"/>
          <w:bCs/>
          <w:szCs w:val="21"/>
        </w:rPr>
      </w:pPr>
      <w:r>
        <w:rPr>
          <w:rFonts w:hint="eastAsia" w:ascii="宋体" w:hAnsi="宋体" w:eastAsia="宋体" w:cs="宋体"/>
          <w:bCs/>
          <w:szCs w:val="21"/>
        </w:rPr>
        <w:t>·疫情下建筑业复工可关注事项（不可抗力、赶工费）；</w:t>
      </w:r>
    </w:p>
    <w:p>
      <w:pPr>
        <w:spacing w:line="360" w:lineRule="auto"/>
        <w:jc w:val="left"/>
        <w:rPr>
          <w:rFonts w:ascii="宋体" w:hAnsi="宋体" w:eastAsia="宋体" w:cs="宋体"/>
          <w:bCs/>
          <w:szCs w:val="21"/>
        </w:rPr>
      </w:pPr>
      <w:r>
        <w:rPr>
          <w:rFonts w:hint="eastAsia" w:ascii="宋体" w:hAnsi="宋体" w:eastAsia="宋体" w:cs="宋体"/>
          <w:bCs/>
          <w:szCs w:val="21"/>
        </w:rPr>
        <w:t>·疫情下建筑业复工防疫措施；</w:t>
      </w:r>
    </w:p>
    <w:p>
      <w:pPr>
        <w:spacing w:line="360" w:lineRule="auto"/>
        <w:jc w:val="left"/>
        <w:rPr>
          <w:rFonts w:ascii="宋体" w:hAnsi="宋体" w:eastAsia="宋体" w:cs="宋体"/>
          <w:bCs/>
          <w:szCs w:val="21"/>
        </w:rPr>
      </w:pPr>
      <w:r>
        <w:rPr>
          <w:rFonts w:hint="eastAsia" w:ascii="宋体" w:hAnsi="宋体" w:eastAsia="宋体" w:cs="宋体"/>
          <w:bCs/>
          <w:szCs w:val="21"/>
        </w:rPr>
        <w:t>·疫情下停工费的分担和计算；</w:t>
      </w:r>
    </w:p>
    <w:p>
      <w:pPr>
        <w:spacing w:line="360" w:lineRule="auto"/>
        <w:jc w:val="left"/>
        <w:rPr>
          <w:rFonts w:ascii="宋体" w:hAnsi="宋体" w:eastAsia="宋体" w:cs="宋体"/>
          <w:bCs/>
          <w:szCs w:val="21"/>
        </w:rPr>
      </w:pPr>
      <w:r>
        <w:rPr>
          <w:rFonts w:hint="eastAsia" w:ascii="宋体" w:hAnsi="宋体" w:eastAsia="宋体" w:cs="宋体"/>
          <w:bCs/>
          <w:szCs w:val="21"/>
        </w:rPr>
        <w:t>·疫情下关于防疫经费的调整细则；</w:t>
      </w:r>
    </w:p>
    <w:p>
      <w:pPr>
        <w:spacing w:line="360" w:lineRule="auto"/>
        <w:jc w:val="left"/>
        <w:rPr>
          <w:rFonts w:ascii="宋体" w:hAnsi="宋体" w:eastAsia="宋体" w:cs="宋体"/>
          <w:bCs/>
          <w:szCs w:val="21"/>
        </w:rPr>
      </w:pPr>
      <w:r>
        <w:rPr>
          <w:rFonts w:hint="eastAsia" w:ascii="宋体" w:hAnsi="宋体" w:eastAsia="宋体" w:cs="宋体"/>
          <w:bCs/>
          <w:szCs w:val="21"/>
        </w:rPr>
        <w:t>·疫情过后建筑行业市场面临的挑战与机遇；</w:t>
      </w:r>
    </w:p>
    <w:p>
      <w:pPr>
        <w:spacing w:line="360" w:lineRule="auto"/>
        <w:jc w:val="left"/>
        <w:rPr>
          <w:rFonts w:ascii="宋体" w:hAnsi="宋体" w:eastAsia="宋体" w:cs="宋体"/>
          <w:bCs/>
          <w:szCs w:val="21"/>
        </w:rPr>
      </w:pPr>
      <w:r>
        <w:rPr>
          <w:rFonts w:hint="eastAsia" w:ascii="宋体" w:hAnsi="宋体" w:eastAsia="宋体" w:cs="宋体"/>
          <w:bCs/>
          <w:szCs w:val="21"/>
        </w:rPr>
        <w:t>·新中大科技数字工地“防疫三宝”免费使用；</w:t>
      </w:r>
    </w:p>
    <w:p>
      <w:pPr>
        <w:spacing w:line="360" w:lineRule="auto"/>
        <w:jc w:val="left"/>
        <w:rPr>
          <w:rFonts w:ascii="宋体" w:hAnsi="宋体" w:eastAsia="宋体" w:cs="宋体"/>
          <w:bCs/>
          <w:szCs w:val="21"/>
        </w:rPr>
      </w:pPr>
      <w:r>
        <w:rPr>
          <w:rFonts w:hint="eastAsia" w:ascii="宋体" w:hAnsi="宋体" w:eastAsia="宋体" w:cs="宋体"/>
          <w:bCs/>
          <w:szCs w:val="21"/>
        </w:rPr>
        <w:t>·新中大科技助力复工的数字工地解决方案。</w:t>
      </w:r>
    </w:p>
    <w:p>
      <w:pPr>
        <w:spacing w:line="360" w:lineRule="auto"/>
        <w:jc w:val="left"/>
        <w:rPr>
          <w:rFonts w:ascii="宋体" w:hAnsi="宋体" w:eastAsia="宋体" w:cs="宋体"/>
          <w:bCs/>
          <w:szCs w:val="21"/>
        </w:rPr>
      </w:pPr>
    </w:p>
    <w:p>
      <w:pPr>
        <w:pStyle w:val="9"/>
        <w:spacing w:line="360" w:lineRule="auto"/>
        <w:ind w:firstLine="0" w:firstLineChars="0"/>
        <w:rPr>
          <w:rFonts w:ascii="宋体" w:hAnsi="宋体" w:eastAsia="宋体" w:cs="宋体"/>
          <w:b/>
          <w:bCs/>
          <w:szCs w:val="21"/>
        </w:rPr>
      </w:pPr>
      <w:r>
        <w:rPr>
          <w:rFonts w:hint="eastAsia" w:ascii="宋体" w:hAnsi="宋体" w:eastAsia="宋体" w:cs="宋体"/>
          <w:b/>
          <w:bCs/>
          <w:szCs w:val="21"/>
        </w:rPr>
        <w:t>课程三：《江苏省项目部实施现场的信息化、标准化、智能化》</w:t>
      </w:r>
    </w:p>
    <w:p>
      <w:pPr>
        <w:spacing w:line="360" w:lineRule="auto"/>
        <w:jc w:val="left"/>
        <w:rPr>
          <w:rFonts w:ascii="宋体" w:hAnsi="宋体" w:eastAsia="宋体" w:cs="宋体"/>
          <w:b/>
          <w:bCs/>
          <w:szCs w:val="21"/>
        </w:rPr>
      </w:pPr>
      <w:r>
        <w:rPr>
          <w:rFonts w:hint="eastAsia" w:ascii="宋体" w:hAnsi="宋体" w:eastAsia="宋体" w:cs="宋体"/>
          <w:b/>
          <w:bCs/>
          <w:szCs w:val="21"/>
        </w:rPr>
        <w:t>讲师：姜太平   博士  南京遨途软件有限公司 总经理</w:t>
      </w:r>
    </w:p>
    <w:p>
      <w:pPr>
        <w:spacing w:line="360" w:lineRule="auto"/>
        <w:jc w:val="left"/>
        <w:rPr>
          <w:rFonts w:ascii="宋体" w:hAnsi="宋体" w:eastAsia="宋体" w:cs="宋体"/>
          <w:bCs/>
          <w:szCs w:val="21"/>
        </w:rPr>
      </w:pPr>
      <w:r>
        <w:rPr>
          <w:rFonts w:hint="eastAsia" w:ascii="宋体" w:hAnsi="宋体" w:eastAsia="宋体" w:cs="宋体"/>
          <w:bCs/>
          <w:szCs w:val="21"/>
        </w:rPr>
        <w:t>·江苏省智慧安监平台介绍；</w:t>
      </w:r>
    </w:p>
    <w:p>
      <w:pPr>
        <w:spacing w:line="360" w:lineRule="auto"/>
        <w:jc w:val="left"/>
        <w:rPr>
          <w:rFonts w:ascii="宋体" w:hAnsi="宋体" w:eastAsia="宋体" w:cs="宋体"/>
          <w:bCs/>
          <w:szCs w:val="21"/>
        </w:rPr>
      </w:pPr>
      <w:r>
        <w:rPr>
          <w:rFonts w:hint="eastAsia" w:ascii="宋体" w:hAnsi="宋体" w:eastAsia="宋体" w:cs="宋体"/>
          <w:bCs/>
          <w:szCs w:val="21"/>
        </w:rPr>
        <w:t>·项目部标准化建设基础；</w:t>
      </w:r>
    </w:p>
    <w:p>
      <w:pPr>
        <w:spacing w:line="360" w:lineRule="auto"/>
        <w:jc w:val="left"/>
        <w:rPr>
          <w:rFonts w:ascii="宋体" w:hAnsi="宋体" w:eastAsia="宋体" w:cs="宋体"/>
          <w:bCs/>
          <w:szCs w:val="21"/>
        </w:rPr>
      </w:pPr>
      <w:r>
        <w:rPr>
          <w:rFonts w:hint="eastAsia" w:ascii="宋体" w:hAnsi="宋体" w:eastAsia="宋体" w:cs="宋体"/>
          <w:bCs/>
          <w:szCs w:val="21"/>
        </w:rPr>
        <w:t>·项目部哪些地方可以做智能化提升；</w:t>
      </w:r>
    </w:p>
    <w:p>
      <w:pPr>
        <w:spacing w:line="360" w:lineRule="auto"/>
        <w:jc w:val="left"/>
        <w:rPr>
          <w:rFonts w:ascii="宋体" w:hAnsi="宋体" w:eastAsia="宋体" w:cs="宋体"/>
          <w:bCs/>
          <w:szCs w:val="21"/>
        </w:rPr>
      </w:pPr>
      <w:r>
        <w:rPr>
          <w:rFonts w:hint="eastAsia" w:ascii="宋体" w:hAnsi="宋体" w:eastAsia="宋体" w:cs="宋体"/>
          <w:bCs/>
          <w:szCs w:val="21"/>
        </w:rPr>
        <w:t>·未来技术展望。</w:t>
      </w:r>
    </w:p>
    <w:p>
      <w:pPr>
        <w:jc w:val="left"/>
        <w:rPr>
          <w:rFonts w:ascii="宋体" w:hAnsi="宋体" w:eastAsia="宋体" w:cs="宋体"/>
          <w:b/>
          <w:bCs/>
          <w:szCs w:val="21"/>
        </w:rPr>
      </w:pPr>
    </w:p>
    <w:p>
      <w:pPr>
        <w:jc w:val="left"/>
        <w:rPr>
          <w:rFonts w:ascii="宋体" w:hAnsi="宋体" w:eastAsia="宋体" w:cs="宋体"/>
          <w:b/>
          <w:bCs/>
          <w:szCs w:val="21"/>
        </w:rPr>
      </w:pPr>
      <w:r>
        <w:rPr>
          <w:rFonts w:hint="eastAsia" w:ascii="宋体" w:hAnsi="宋体" w:eastAsia="宋体" w:cs="宋体"/>
          <w:b/>
          <w:bCs/>
          <w:szCs w:val="21"/>
        </w:rPr>
        <w:t>三、讲师简介</w:t>
      </w:r>
    </w:p>
    <w:p>
      <w:pPr>
        <w:pStyle w:val="9"/>
        <w:spacing w:line="360" w:lineRule="auto"/>
        <w:ind w:firstLine="0" w:firstLineChars="0"/>
        <w:rPr>
          <w:rFonts w:ascii="宋体" w:hAnsi="宋体" w:eastAsia="宋体" w:cs="宋体"/>
          <w:b/>
          <w:bCs/>
          <w:szCs w:val="21"/>
        </w:rPr>
      </w:pPr>
      <w:r>
        <w:rPr>
          <w:rFonts w:hint="eastAsia" w:ascii="宋体" w:hAnsi="宋体" w:eastAsia="宋体" w:cs="宋体"/>
          <w:b/>
          <w:bCs/>
          <w:szCs w:val="21"/>
        </w:rPr>
        <w:t xml:space="preserve">褚世明  老师 </w:t>
      </w:r>
    </w:p>
    <w:p>
      <w:pPr>
        <w:spacing w:line="360" w:lineRule="auto"/>
        <w:ind w:firstLine="420" w:firstLineChars="200"/>
        <w:jc w:val="left"/>
        <w:rPr>
          <w:rFonts w:ascii="宋体" w:hAnsi="宋体" w:eastAsia="宋体" w:cs="宋体"/>
          <w:bCs/>
          <w:szCs w:val="21"/>
        </w:rPr>
      </w:pPr>
      <w:r>
        <w:rPr>
          <w:rFonts w:hint="eastAsia" w:ascii="宋体" w:hAnsi="宋体" w:eastAsia="宋体" w:cs="宋体"/>
          <w:bCs/>
          <w:szCs w:val="21"/>
        </w:rPr>
        <w:t>新中大科技mi云产品事业部副总经理。一级建造师，一级人力资源管理师，长期从事建筑施工企业行业发展方向研究、企业管理咨询和信息化战略规划工作，熟悉施工企业管理和项目管理模式，曾为国内数十家特一级建筑施工企业提供营改增、精细化项目管控等信息化方案，对于工程建筑企业风险管控、管理创新、数字化转型升级有着深刻理解，特别对于施工企业集团管控、全生命周期项目管理等方面有着丰富的管理经验。</w:t>
      </w:r>
    </w:p>
    <w:p>
      <w:pPr>
        <w:pStyle w:val="9"/>
        <w:spacing w:line="360" w:lineRule="auto"/>
        <w:ind w:firstLine="0" w:firstLineChars="0"/>
        <w:rPr>
          <w:rFonts w:ascii="宋体" w:hAnsi="宋体" w:eastAsia="宋体" w:cs="宋体"/>
          <w:b/>
          <w:bCs/>
          <w:szCs w:val="21"/>
        </w:rPr>
      </w:pPr>
      <w:r>
        <w:rPr>
          <w:rFonts w:hint="eastAsia" w:ascii="宋体" w:hAnsi="宋体" w:eastAsia="宋体" w:cs="宋体"/>
          <w:b/>
          <w:bCs/>
          <w:szCs w:val="21"/>
        </w:rPr>
        <w:t xml:space="preserve">唐赵斌  老师 </w:t>
      </w:r>
    </w:p>
    <w:p>
      <w:pPr>
        <w:spacing w:line="360" w:lineRule="auto"/>
        <w:ind w:firstLine="420" w:firstLineChars="200"/>
        <w:jc w:val="left"/>
        <w:rPr>
          <w:rFonts w:ascii="宋体" w:hAnsi="宋体" w:eastAsia="宋体" w:cs="宋体"/>
          <w:bCs/>
          <w:szCs w:val="21"/>
        </w:rPr>
      </w:pPr>
      <w:r>
        <w:rPr>
          <w:rFonts w:hint="eastAsia" w:ascii="宋体" w:hAnsi="宋体" w:eastAsia="宋体" w:cs="宋体"/>
          <w:bCs/>
          <w:szCs w:val="21"/>
        </w:rPr>
        <w:t>新中大科技集团旗下子公司杭州浩联智能科技有限公司副总经理。从事建筑企业项目管理信息化系统的研究和推广应用多年，施工企业综合项目管理系统建设、系统集成和弱电施工项目现场施工经验丰富，参与设计新中大物料验收系统、劳务实名制管理系统、机械管理系统已经智慧建造与项目管理融合等项目；参与多省建筑行业智慧工地标准建设，受聘全国多个协会数字工地信息管理讲师，成功完成了浙江、江苏、上海、山东、安徽等地多个项目的企业级数字工地信息化平台建设和政府数字工地综合监管平台建设。</w:t>
      </w:r>
    </w:p>
    <w:p>
      <w:pPr>
        <w:spacing w:line="360" w:lineRule="auto"/>
        <w:jc w:val="left"/>
        <w:rPr>
          <w:rFonts w:ascii="宋体" w:hAnsi="宋体" w:eastAsia="宋体" w:cs="宋体"/>
          <w:b/>
          <w:szCs w:val="21"/>
        </w:rPr>
      </w:pPr>
      <w:r>
        <w:rPr>
          <w:rFonts w:hint="eastAsia" w:ascii="宋体" w:hAnsi="宋体" w:eastAsia="宋体" w:cs="宋体"/>
          <w:b/>
          <w:szCs w:val="21"/>
        </w:rPr>
        <w:t>姜太平  老师</w:t>
      </w:r>
    </w:p>
    <w:p>
      <w:pPr>
        <w:spacing w:line="360" w:lineRule="auto"/>
        <w:ind w:firstLine="420" w:firstLineChars="200"/>
        <w:jc w:val="left"/>
        <w:rPr>
          <w:rFonts w:ascii="宋体" w:hAnsi="宋体" w:eastAsia="宋体" w:cs="宋体"/>
          <w:b/>
          <w:szCs w:val="21"/>
        </w:rPr>
      </w:pPr>
      <w:r>
        <w:rPr>
          <w:rFonts w:ascii="宋体" w:hAnsi="宋体" w:eastAsia="宋体" w:cs="宋体"/>
          <w:bCs/>
          <w:szCs w:val="21"/>
        </w:rPr>
        <w:t>南京傲途软件有限公司负责人，安徽工业大学计算机学院图像处理研究所主任、显示技术应用研究中心主任，中国计算机学会会员，多媒体分会专委委员，教育部3D教育装备委员会专委委员。多年来从事计算机图形图像处理、立体显示和立体视觉等领域的研究工作，并从2011年起先后参与南京市e路安全监督系统、江苏省建筑施工安全管理系统建设，智慧安监平台建设，智慧工地标准建设，具有丰富的建筑行业信息化，智能化建设经验</w:t>
      </w:r>
      <w:r>
        <w:rPr>
          <w:rFonts w:ascii="宋体" w:hAnsi="宋体" w:eastAsia="宋体" w:cs="宋体"/>
          <w:b/>
          <w:szCs w:val="21"/>
        </w:rPr>
        <w:t>。</w:t>
      </w:r>
    </w:p>
    <w:p>
      <w:pPr>
        <w:rPr>
          <w:rFonts w:ascii="宋体" w:hAnsi="宋体" w:eastAsia="宋体" w:cs="宋体"/>
          <w:color w:val="333333"/>
          <w:spacing w:val="7"/>
          <w:kern w:val="0"/>
          <w:szCs w:val="21"/>
        </w:rPr>
      </w:pPr>
    </w:p>
    <w:p>
      <w:pPr>
        <w:rPr>
          <w:rFonts w:ascii="宋体" w:hAnsi="宋体" w:eastAsia="宋体" w:cs="宋体"/>
          <w:szCs w:val="21"/>
        </w:rPr>
      </w:pPr>
    </w:p>
    <w:p>
      <w:pPr>
        <w:spacing w:line="360" w:lineRule="auto"/>
        <w:ind w:firstLine="420" w:firstLineChars="200"/>
        <w:jc w:val="right"/>
        <w:rPr>
          <w:rFonts w:ascii="宋体" w:hAnsi="宋体" w:eastAsia="宋体" w:cs="宋体"/>
          <w:bCs/>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D3200"/>
    <w:rsid w:val="000A4F5D"/>
    <w:rsid w:val="000D1DCD"/>
    <w:rsid w:val="0011680B"/>
    <w:rsid w:val="00116E8A"/>
    <w:rsid w:val="00190792"/>
    <w:rsid w:val="001C01BC"/>
    <w:rsid w:val="001D3200"/>
    <w:rsid w:val="00205F20"/>
    <w:rsid w:val="00223175"/>
    <w:rsid w:val="002F1371"/>
    <w:rsid w:val="003722F8"/>
    <w:rsid w:val="003822E0"/>
    <w:rsid w:val="003930F1"/>
    <w:rsid w:val="003F2CEB"/>
    <w:rsid w:val="004777BC"/>
    <w:rsid w:val="004C76E4"/>
    <w:rsid w:val="004F78DD"/>
    <w:rsid w:val="00515EA3"/>
    <w:rsid w:val="0055104B"/>
    <w:rsid w:val="005637C4"/>
    <w:rsid w:val="00585978"/>
    <w:rsid w:val="00587A1F"/>
    <w:rsid w:val="005D704C"/>
    <w:rsid w:val="006263E4"/>
    <w:rsid w:val="006540BB"/>
    <w:rsid w:val="006645AE"/>
    <w:rsid w:val="006A6BFE"/>
    <w:rsid w:val="006B6C62"/>
    <w:rsid w:val="006E48D0"/>
    <w:rsid w:val="007414C1"/>
    <w:rsid w:val="007E0A6F"/>
    <w:rsid w:val="007F49EB"/>
    <w:rsid w:val="00820B12"/>
    <w:rsid w:val="008D464B"/>
    <w:rsid w:val="009065AD"/>
    <w:rsid w:val="0099614F"/>
    <w:rsid w:val="00A02A1A"/>
    <w:rsid w:val="00A33DEF"/>
    <w:rsid w:val="00A947AB"/>
    <w:rsid w:val="00AD082C"/>
    <w:rsid w:val="00B55E78"/>
    <w:rsid w:val="00B67F35"/>
    <w:rsid w:val="00B80DCA"/>
    <w:rsid w:val="00BA1544"/>
    <w:rsid w:val="00BC2AEC"/>
    <w:rsid w:val="00C01BF3"/>
    <w:rsid w:val="00C03F2E"/>
    <w:rsid w:val="00C16C2C"/>
    <w:rsid w:val="00CC0B33"/>
    <w:rsid w:val="00CD5B13"/>
    <w:rsid w:val="00DC3867"/>
    <w:rsid w:val="00DE1E6D"/>
    <w:rsid w:val="00E0665F"/>
    <w:rsid w:val="00E74FBC"/>
    <w:rsid w:val="00EA57FD"/>
    <w:rsid w:val="00EC46D8"/>
    <w:rsid w:val="016E7C57"/>
    <w:rsid w:val="01A0008B"/>
    <w:rsid w:val="06F81D1F"/>
    <w:rsid w:val="08302297"/>
    <w:rsid w:val="08731D0F"/>
    <w:rsid w:val="0BE11A9B"/>
    <w:rsid w:val="0EC85869"/>
    <w:rsid w:val="11D079F5"/>
    <w:rsid w:val="139D1F1B"/>
    <w:rsid w:val="14AB3FD9"/>
    <w:rsid w:val="16177B70"/>
    <w:rsid w:val="215316B7"/>
    <w:rsid w:val="26C96197"/>
    <w:rsid w:val="29E55C3D"/>
    <w:rsid w:val="2E112EA8"/>
    <w:rsid w:val="2F8F31D7"/>
    <w:rsid w:val="3ADE45C9"/>
    <w:rsid w:val="3DC36BD0"/>
    <w:rsid w:val="3DDD1C06"/>
    <w:rsid w:val="3EC128DF"/>
    <w:rsid w:val="3F481B43"/>
    <w:rsid w:val="3FD7366D"/>
    <w:rsid w:val="43E91C5B"/>
    <w:rsid w:val="4C8141C5"/>
    <w:rsid w:val="4DD33888"/>
    <w:rsid w:val="4E1112FA"/>
    <w:rsid w:val="4F20455C"/>
    <w:rsid w:val="509179A2"/>
    <w:rsid w:val="560C0B59"/>
    <w:rsid w:val="68AA7C42"/>
    <w:rsid w:val="69F17C51"/>
    <w:rsid w:val="6F48424B"/>
    <w:rsid w:val="76512F8D"/>
    <w:rsid w:val="774A4FA6"/>
    <w:rsid w:val="78B032F4"/>
    <w:rsid w:val="78CE4C9A"/>
    <w:rsid w:val="7C8F0FB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footer"/>
    <w:basedOn w:val="1"/>
    <w:link w:val="10"/>
    <w:semiHidden/>
    <w:unhideWhenUsed/>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rPr>
  </w:style>
  <w:style w:type="character" w:styleId="8">
    <w:name w:val="Strong"/>
    <w:basedOn w:val="7"/>
    <w:qFormat/>
    <w:uiPriority w:val="22"/>
    <w:rPr>
      <w:b/>
      <w:bCs/>
    </w:rPr>
  </w:style>
  <w:style w:type="paragraph" w:styleId="9">
    <w:name w:val="List Paragraph"/>
    <w:basedOn w:val="1"/>
    <w:qFormat/>
    <w:uiPriority w:val="34"/>
    <w:pPr>
      <w:ind w:firstLine="420" w:firstLineChars="200"/>
    </w:pPr>
  </w:style>
  <w:style w:type="character" w:customStyle="1" w:styleId="10">
    <w:name w:val="页脚 Char"/>
    <w:basedOn w:val="7"/>
    <w:link w:val="3"/>
    <w:semiHidden/>
    <w:uiPriority w:val="99"/>
    <w:rPr>
      <w:kern w:val="2"/>
      <w:sz w:val="18"/>
      <w:szCs w:val="18"/>
    </w:rPr>
  </w:style>
  <w:style w:type="character" w:customStyle="1" w:styleId="11">
    <w:name w:val="日期 Char"/>
    <w:basedOn w:val="7"/>
    <w:link w:val="2"/>
    <w:semiHidden/>
    <w:uiPriority w:val="99"/>
    <w:rPr>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Pages>
  <Words>220</Words>
  <Characters>1257</Characters>
  <Lines>10</Lines>
  <Paragraphs>2</Paragraphs>
  <TotalTime>9</TotalTime>
  <ScaleCrop>false</ScaleCrop>
  <LinksUpToDate>false</LinksUpToDate>
  <CharactersWithSpaces>1475</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2020-02-26T03:40:00Z</dcterms:created>
  <dc:creator>Administrator</dc:creator>
  <cp:lastModifiedBy>Administrator</cp:lastModifiedBy>
  <dcterms:modified xsi:type="dcterms:W3CDTF">2020-02-26T04:38:14Z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