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关于举办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eastAsia="zh-CN"/>
        </w:rPr>
        <w:t>“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val="en-US" w:eastAsia="zh-CN"/>
        </w:rPr>
        <w:t>共抗疫情 云上学习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eastAsia="zh-CN"/>
        </w:rPr>
        <w:t>”</w:t>
      </w:r>
    </w:p>
    <w:p>
      <w:pPr>
        <w:spacing w:line="48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  <w:lang w:val="en-US" w:eastAsia="zh-CN"/>
        </w:rPr>
        <w:t>线上公益讲座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的通知</w:t>
      </w:r>
    </w:p>
    <w:p>
      <w:pPr>
        <w:spacing w:line="360" w:lineRule="auto"/>
        <w:jc w:val="left"/>
        <w:rPr>
          <w:rFonts w:hint="eastAsia" w:ascii="仿宋" w:hAnsi="仿宋" w:eastAsia="仿宋" w:cs="仿宋"/>
          <w:b/>
          <w:bCs w:val="0"/>
          <w:color w:val="auto"/>
          <w:sz w:val="28"/>
          <w:szCs w:val="28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各设区市建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筑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业协会、各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会员单位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360" w:lineRule="auto"/>
        <w:ind w:firstLine="672" w:firstLineChars="200"/>
        <w:jc w:val="left"/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新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u w:val="none"/>
          <w:shd w:val="clear" w:fill="FFFFFF"/>
          <w:lang w:val="en-US" w:eastAsia="zh-CN"/>
        </w:rPr>
        <w:t>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肺炎疫情牵动着全国人民的心，目前疫情形势依然严峻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为方便广大会员单位在特殊时期加强学习，了解金税工程下国家税务管理新动向，掌握国家应对疫情出台的各项财税新政策，稳妥处理财税疑难问题，提升企业财税筹划水平和风险防范能力。我会与杭州新中大科技股份有限公司共同举办《财税名家大讲堂-建筑企业涉税系列课程》在线公益讲座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  <w:t>邀请相关专家进行线上授课，请各会员单位根据工作需要，合理安排学习时间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  <w:t>。</w:t>
      </w: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  <w:t>附件：线上公益讲座相关内容说明</w:t>
      </w: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 w:val="0"/>
          <w:bC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</w:p>
    <w:p>
      <w:pPr>
        <w:spacing w:line="360" w:lineRule="auto"/>
        <w:ind w:firstLine="0" w:firstLineChars="0"/>
        <w:jc w:val="left"/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0" w:firstLineChars="0"/>
        <w:jc w:val="right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江苏省建筑行业协会</w:t>
      </w:r>
    </w:p>
    <w:p>
      <w:pPr>
        <w:spacing w:line="360" w:lineRule="auto"/>
        <w:ind w:firstLine="0" w:firstLineChars="0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 xml:space="preserve">                                2020年2月16日</w:t>
      </w:r>
    </w:p>
    <w:p>
      <w:pPr>
        <w:spacing w:line="360" w:lineRule="auto"/>
        <w:ind w:firstLine="0" w:firstLineChars="0"/>
        <w:jc w:val="right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</w:pPr>
    </w:p>
    <w:p>
      <w:pPr>
        <w:spacing w:line="360" w:lineRule="auto"/>
        <w:ind w:firstLine="0" w:firstLineChars="0"/>
        <w:jc w:val="right"/>
        <w:rPr>
          <w:rFonts w:hint="default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/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spacing w:line="240" w:lineRule="auto"/>
        <w:ind w:firstLine="0" w:firstLineChars="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附件：            </w:t>
      </w:r>
    </w:p>
    <w:p>
      <w:pPr>
        <w:spacing w:line="240" w:lineRule="auto"/>
        <w:ind w:firstLine="2891" w:firstLineChars="90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线上公益讲座相关内容说明</w:t>
      </w:r>
    </w:p>
    <w:p>
      <w:pPr>
        <w:spacing w:line="240" w:lineRule="auto"/>
        <w:ind w:firstLine="562" w:firstLineChars="200"/>
        <w:jc w:val="left"/>
        <w:rPr>
          <w:rFonts w:hint="eastAsia" w:ascii="仿宋" w:hAnsi="仿宋" w:eastAsia="仿宋" w:cs="仿宋"/>
          <w:b/>
          <w:spacing w:val="3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直播地址</w:t>
      </w:r>
    </w:p>
    <w:p>
      <w:pPr>
        <w:spacing w:line="360" w:lineRule="auto"/>
        <w:ind w:firstLine="592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5"/>
          <w:szCs w:val="25"/>
          <w:lang w:val="en-US" w:eastAsia="zh-CN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通过识别下方二维码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  <w:t>扫码预约免费听课。</w:t>
      </w:r>
    </w:p>
    <w:p>
      <w:pPr>
        <w:spacing w:line="480" w:lineRule="auto"/>
        <w:jc w:val="left"/>
        <w:rPr>
          <w:rFonts w:hint="eastAsia" w:ascii="仿宋" w:hAnsi="仿宋" w:eastAsia="仿宋" w:cs="仿宋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4"/>
          <w:szCs w:val="24"/>
          <w:lang w:val="en-US" w:eastAsia="zh-CN"/>
        </w:rPr>
        <w:t xml:space="preserve">直播时间：2月18日(周二)  15:00-16:30  </w:t>
      </w:r>
      <w:r>
        <w:rPr>
          <w:rFonts w:hint="eastAsia" w:ascii="仿宋" w:hAnsi="仿宋" w:eastAsia="仿宋" w:cs="仿宋"/>
          <w:b w:val="0"/>
          <w:bCs/>
          <w:color w:val="auto"/>
          <w:spacing w:val="30"/>
          <w:lang w:val="en-US" w:eastAsia="zh-CN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61595</wp:posOffset>
            </wp:positionV>
            <wp:extent cx="1018540" cy="1018540"/>
            <wp:effectExtent l="0" t="0" r="2540" b="2540"/>
            <wp:wrapSquare wrapText="bothSides"/>
            <wp:docPr id="6" name="图片 6" descr="课程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课程图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854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color w:val="auto"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jc w:val="left"/>
        <w:rPr>
          <w:rFonts w:hint="eastAsia" w:ascii="仿宋" w:hAnsi="仿宋" w:eastAsia="仿宋" w:cs="仿宋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4"/>
          <w:szCs w:val="24"/>
          <w:lang w:val="en-US" w:eastAsia="zh-CN"/>
        </w:rPr>
        <w:t>扫码预约免费观看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/>
          <w:color w:val="auto"/>
          <w:spacing w:val="30"/>
          <w:lang w:val="en-US" w:eastAsia="zh-CN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2"/>
          <w:szCs w:val="22"/>
          <w:lang w:val="en-US" w:eastAsia="zh-CN"/>
        </w:rPr>
      </w:pPr>
      <w:bookmarkStart w:id="0" w:name="_GoBack"/>
      <w:bookmarkEnd w:id="0"/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2"/>
          <w:szCs w:val="22"/>
          <w:lang w:val="en-US" w:eastAsia="zh-CN"/>
        </w:rPr>
      </w:pPr>
    </w:p>
    <w:p>
      <w:pPr>
        <w:spacing w:line="240" w:lineRule="auto"/>
        <w:ind w:firstLine="562" w:firstLineChars="200"/>
        <w:jc w:val="left"/>
        <w:rPr>
          <w:rFonts w:hint="eastAsia" w:ascii="仿宋" w:hAnsi="仿宋" w:eastAsia="仿宋" w:cs="仿宋"/>
          <w:b/>
          <w:spacing w:val="3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二、授课内容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企业财税数字化管控系列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课程一：</w:t>
      </w:r>
      <w:r>
        <w:rPr>
          <w:rFonts w:hint="eastAsia" w:ascii="仿宋" w:hAnsi="仿宋" w:eastAsia="仿宋" w:cs="仿宋"/>
          <w:b/>
          <w:bCs/>
          <w:spacing w:val="30"/>
          <w:sz w:val="24"/>
          <w:szCs w:val="24"/>
        </w:rPr>
        <w:t>增值税平台2.0时代税务风险管理创新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30"/>
          <w:sz w:val="24"/>
          <w:szCs w:val="24"/>
          <w:lang w:val="en-US" w:eastAsia="zh-CN"/>
        </w:rPr>
        <w:t>主讲人：</w:t>
      </w:r>
      <w:r>
        <w:rPr>
          <w:rFonts w:hint="eastAsia" w:ascii="仿宋" w:hAnsi="仿宋" w:eastAsia="仿宋" w:cs="仿宋"/>
          <w:b/>
          <w:bCs/>
          <w:spacing w:val="30"/>
          <w:sz w:val="24"/>
          <w:szCs w:val="24"/>
        </w:rPr>
        <w:t>孙越东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“金税三期”对税收管理的影响分析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税收政策与管理变化对风控要求分析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增值税综合服务平台升级的“危”和“机”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数字化管理的企业税务风控信息化</w:t>
      </w:r>
    </w:p>
    <w:p>
      <w:pPr>
        <w:pStyle w:val="4"/>
        <w:spacing w:line="240" w:lineRule="auto"/>
        <w:ind w:left="420" w:firstLine="0"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企业疫情期间的涉税解析系列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</w:rPr>
        <w:t>课程二：</w:t>
      </w: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企业疫情期间的纳税申报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30"/>
          <w:sz w:val="24"/>
          <w:szCs w:val="24"/>
          <w:lang w:val="en-US" w:eastAsia="zh-CN"/>
        </w:rPr>
        <w:t>主讲人：</w:t>
      </w:r>
      <w:r>
        <w:rPr>
          <w:rFonts w:hint="eastAsia" w:ascii="仿宋" w:hAnsi="仿宋" w:eastAsia="仿宋" w:cs="仿宋"/>
          <w:b/>
          <w:bCs/>
          <w:spacing w:val="30"/>
          <w:sz w:val="24"/>
          <w:szCs w:val="24"/>
        </w:rPr>
        <w:t>罗秋生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如何获知具体申报期限？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pacing w:val="30"/>
          <w:sz w:val="24"/>
          <w:szCs w:val="24"/>
        </w:rPr>
        <w:t>法定申报纳税期限延长后仍不能按期申报如何解决？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如何充分运用“非接触式”办税缴费服务？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如何充分运用预约办理、容缺办理？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如何</w:t>
      </w:r>
      <w:r>
        <w:rPr>
          <w:rFonts w:hint="eastAsia" w:ascii="仿宋" w:hAnsi="仿宋" w:eastAsia="仿宋" w:cs="仿宋"/>
          <w:color w:val="333333"/>
          <w:spacing w:val="30"/>
          <w:sz w:val="24"/>
          <w:szCs w:val="24"/>
        </w:rPr>
        <w:t>依法办理延期申报和延期缴纳税款？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疫情期间有哪些特殊的权益保障？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</w:p>
    <w:p>
      <w:pPr>
        <w:spacing w:line="24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三、第二期课程预告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直播时间：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 xml:space="preserve">2月21日(周五)  15:00-16:30  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企业财税数字化管控系列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课程一</w:t>
      </w: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建设零接触、智能化、一体化报账系统，防疫情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30"/>
          <w:sz w:val="24"/>
          <w:szCs w:val="24"/>
          <w:lang w:val="en-US" w:eastAsia="zh-CN"/>
        </w:rPr>
        <w:t>主讲人：</w:t>
      </w:r>
      <w:r>
        <w:rPr>
          <w:rFonts w:hint="eastAsia" w:ascii="仿宋" w:hAnsi="仿宋" w:eastAsia="仿宋" w:cs="仿宋"/>
          <w:b/>
          <w:bCs/>
          <w:spacing w:val="30"/>
          <w:sz w:val="24"/>
          <w:szCs w:val="24"/>
        </w:rPr>
        <w:t>孙越东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疫情下，传统报账模式的问题分析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新技术、新政策对建企传统报账的影响</w:t>
      </w:r>
    </w:p>
    <w:p>
      <w:pPr>
        <w:pStyle w:val="4"/>
        <w:numPr>
          <w:ilvl w:val="0"/>
          <w:numId w:val="2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零接触、智能化、一体化报账系统实践</w:t>
      </w:r>
    </w:p>
    <w:p>
      <w:pPr>
        <w:pStyle w:val="4"/>
        <w:numPr>
          <w:ilvl w:val="0"/>
          <w:numId w:val="0"/>
        </w:numPr>
        <w:spacing w:line="240" w:lineRule="auto"/>
        <w:ind w:left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</w:p>
    <w:p>
      <w:pPr>
        <w:pStyle w:val="4"/>
        <w:numPr>
          <w:ilvl w:val="0"/>
          <w:numId w:val="0"/>
        </w:numPr>
        <w:spacing w:line="240" w:lineRule="auto"/>
        <w:ind w:left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企业疫情期间的涉税解析系列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</w:rPr>
        <w:t>课程</w:t>
      </w: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</w:rPr>
        <w:t>：</w:t>
      </w: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  <w:lang w:eastAsia="zh-CN"/>
        </w:rPr>
        <w:t>建筑</w:t>
      </w:r>
      <w:r>
        <w:rPr>
          <w:rFonts w:hint="eastAsia" w:ascii="仿宋" w:hAnsi="仿宋" w:eastAsia="仿宋" w:cs="仿宋"/>
          <w:b/>
          <w:bCs/>
          <w:color w:val="333333"/>
          <w:spacing w:val="30"/>
          <w:sz w:val="24"/>
          <w:szCs w:val="24"/>
        </w:rPr>
        <w:t>企业疫情期间的税收优惠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30"/>
          <w:sz w:val="24"/>
          <w:szCs w:val="24"/>
          <w:lang w:val="en-US" w:eastAsia="zh-CN"/>
        </w:rPr>
        <w:t>主讲人：</w:t>
      </w:r>
      <w:r>
        <w:rPr>
          <w:rFonts w:hint="eastAsia" w:ascii="仿宋" w:hAnsi="仿宋" w:eastAsia="仿宋" w:cs="仿宋"/>
          <w:b/>
          <w:bCs/>
          <w:spacing w:val="30"/>
          <w:sz w:val="24"/>
          <w:szCs w:val="24"/>
        </w:rPr>
        <w:t>罗秋生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公益性捐赠货物免征增值税、消费税、城建税及附加；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公益性捐赠在所得税全额税前扣除；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发放职工的防控用品免征个人所得税；</w:t>
      </w:r>
    </w:p>
    <w:p>
      <w:pPr>
        <w:pStyle w:val="4"/>
        <w:numPr>
          <w:ilvl w:val="0"/>
          <w:numId w:val="1"/>
        </w:numPr>
        <w:spacing w:line="240" w:lineRule="auto"/>
        <w:ind w:firstLineChars="0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  <w:r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  <w:t>捐赠用于疫情防控的进口物资免征进口关税和进口环节增值税、消费税。</w:t>
      </w:r>
    </w:p>
    <w:p>
      <w:pPr>
        <w:spacing w:line="240" w:lineRule="auto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</w:p>
    <w:p>
      <w:pPr>
        <w:spacing w:line="24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四、讲师简介</w:t>
      </w: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孙越东 老师</w:t>
      </w:r>
    </w:p>
    <w:p>
      <w:pPr>
        <w:spacing w:line="240" w:lineRule="auto"/>
        <w:ind w:firstLine="42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新中大科技副总裁兼产品中心总经理，高级项目管理师，中施协、中建协、建设会计学会“营改增”培训讲师，参编发表多本建筑行业“营改增”、项目管理书籍。专注工程建筑行业项目管理、财税管理信息化研究15年，具有近百家建筑企业信息化成功实施的经验，善于从财税风险管控、项目成本管理方面，直述企业数字管理和风控方案。</w:t>
      </w:r>
    </w:p>
    <w:p>
      <w:pPr>
        <w:spacing w:line="240" w:lineRule="auto"/>
        <w:ind w:firstLine="420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pacing w:val="30"/>
          <w:sz w:val="24"/>
          <w:szCs w:val="24"/>
        </w:rPr>
      </w:pPr>
      <w:r>
        <w:rPr>
          <w:rFonts w:hint="eastAsia" w:ascii="仿宋" w:hAnsi="仿宋" w:eastAsia="仿宋" w:cs="仿宋"/>
          <w:b/>
          <w:spacing w:val="30"/>
          <w:sz w:val="24"/>
          <w:szCs w:val="24"/>
        </w:rPr>
        <w:t>罗秋生 老师</w:t>
      </w:r>
    </w:p>
    <w:p>
      <w:pPr>
        <w:spacing w:line="240" w:lineRule="auto"/>
        <w:ind w:firstLine="42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注册税务师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具有30年的税局工作经历，多次获得税局业务岗位能手；长期从事一线税源管理、财税评查工作，注重理论与实务的结合，侧重财税法规的可操作性和理论欠缺，关注财税法规的自由裁量空间。</w:t>
      </w:r>
    </w:p>
    <w:p>
      <w:pPr>
        <w:spacing w:line="240" w:lineRule="auto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Cs/>
          <w:color w:val="333333"/>
          <w:spacing w:val="3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36CAA"/>
    <w:multiLevelType w:val="multilevel"/>
    <w:tmpl w:val="54836CA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74647418"/>
    <w:multiLevelType w:val="multilevel"/>
    <w:tmpl w:val="7464741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92587"/>
    <w:rsid w:val="0AE7293D"/>
    <w:rsid w:val="170A4248"/>
    <w:rsid w:val="209C08CE"/>
    <w:rsid w:val="26086FF5"/>
    <w:rsid w:val="35813BF3"/>
    <w:rsid w:val="40045199"/>
    <w:rsid w:val="4588537A"/>
    <w:rsid w:val="53E30634"/>
    <w:rsid w:val="74992587"/>
    <w:rsid w:val="74F2394D"/>
    <w:rsid w:val="76BE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2020-02-16T08:28:00Z</dcterms:created>
  <dc:creator>彭莹</dc:creator>
  <cp:lastModifiedBy>dell</cp:lastModifiedBy>
  <dcterms:modified xsi:type="dcterms:W3CDTF">2020-02-19T06:47:51Z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2052-11.1.0.8563</vt:lpwstr>
  </property>
</Properties>
</file>