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bookmarkStart w:id="0" w:name="_GoBack"/>
      <w:r>
        <w:rPr>
          <w:b/>
          <w:bCs/>
          <w:sz w:val="32"/>
          <w:szCs w:val="32"/>
        </w:rPr>
        <w:t>省住房城乡建设厅关于新冠肺炎疫情影响下房屋建筑与市政基础设施工程施工合同履约及工程价款调整的指导意见</w:t>
      </w:r>
    </w:p>
    <w:bookmarkEnd w:id="0"/>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4"/>
          <w:szCs w:val="24"/>
        </w:rPr>
      </w:pPr>
      <w:r>
        <w:rPr>
          <w:rFonts w:hint="eastAsia"/>
          <w:sz w:val="24"/>
          <w:szCs w:val="24"/>
        </w:rPr>
        <w:t>苏建价〔2020〕20号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各设区市住房城乡建设局（建委）：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为积极有序推进房屋建筑与市政基础设施工程复工，进一步稳定建筑市场秩序，及时化解工程结算纠纷，维护工程发承包双方的合法权益，根据有关法律、法规规定，按照发承包双方合理分担风险的原则，现就新冠肺炎疫情影响下的房屋建筑与市政基础设施工程履约及工程价款调整提出如下指导意见，请各设区市结合本地具体情况贯彻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一、因新冠肺炎疫情防控造成的损失和费用增加，适用合同不可抗力相关条款规定。合同没有约定或约定不明的，可以以《建设工程工程量清单计价规范》（GB50500-2013）第9.10条不可抗力的相关规定为依据，并执行以下具体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 因新冠肺炎疫情防控造成工程延期复工或停工的，应合理顺延工期。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 受新冠肺炎疫情防控影响，工程延期复工或停工期间，承包人在施工场地的施工机械设备损坏及机械停滞台班、周转材料和临时设施摊销费用增加等停工损失由承包人承担；留在施工场地的必要管理人员和保卫人员的费用由发包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 受新冠肺炎疫情防控影响，工程延期复工或停工所发生的工程清理、修复费用增加，由发包人承担。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 受新冠肺炎疫情防控影响，造成工期延误，工程复工后发包人确因特殊原因需要赶工的，必须确保工程质量和安全。赶工天数超出剩余工期10%的必须编制专项施工方案，明确相关人员、经费、机械和安全等保障措施，并经专家论证后方可实施，严禁盲目赶工期、抢进度。相应的赶工费用由发包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二、在我省自2020年1月24日24时启动突发公共卫生事件一级响应至疫情防控允许建筑施工企业复工前施工的应急建设项目，期间完成的工程量，结算人工工日单价可参照法定节假日加班费规定计取。施工合同中对新冠肺炎疫情防控期间人工费用计算有明确约定的按合同约定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三、工程复工前疫情防控准备及复工后施工现场疫情防控的费用支出，包括按规定支付的隔离观察期间的工人工资，由承包人向发包人提供疫情防控方案，经发包人签证认价后，作为总价措施项目费由发包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四、对受新冠肺炎疫情影响，可能发生的人工、材料设备、机械价格的波动，发承包双方应按照合同约定的价款调整的相关条款执行。合同没有约定或约定不明的，由发承包双方根据工程实际情况签订补充协议，合理确定价格调整办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五、工程发承包双方在招投标和施工合同签订过程中，应增强风险防范意识，充分考虑人工、材料设备、机械费用等可能的价格波动因素，签订合理的价格风险控制条款，明确风险分担原则，切实保障建设工程的顺利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六、本意见自发布之日起施行。已完成竣工结算的工程，不适用本意见。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24"/>
        </w:rPr>
      </w:pPr>
      <w:r>
        <w:rPr>
          <w:rFonts w:hint="eastAsia"/>
          <w:sz w:val="24"/>
          <w:szCs w:val="24"/>
        </w:rPr>
        <w:t>江苏省住房和城乡建设厅</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sz w:val="32"/>
          <w:szCs w:val="32"/>
        </w:rPr>
      </w:pPr>
      <w:r>
        <w:rPr>
          <w:rFonts w:hint="eastAsia"/>
          <w:sz w:val="24"/>
          <w:szCs w:val="24"/>
        </w:rPr>
        <w:t>2020年2月14日</w:t>
      </w: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714DD"/>
    <w:rsid w:val="3FE71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2020-02-21T02:27:00Z</dcterms:created>
  <dc:creator>Administrator</dc:creator>
  <cp:lastModifiedBy>Administrator</cp:lastModifiedBy>
  <cp:lastPrinted>2020-02-21T02:35:06Z</cp:lastPrinted>
  <dcterms:modified xsi:type="dcterms:W3CDTF">2020-02-21T03:03:29Z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