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011" w:rsidRPr="00B44DFC" w:rsidRDefault="00251011" w:rsidP="00251011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251011" w:rsidRDefault="00251011" w:rsidP="00251011">
      <w:pPr>
        <w:spacing w:line="40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B34E8C">
        <w:rPr>
          <w:rFonts w:ascii="华文中宋" w:eastAsia="华文中宋" w:hAnsi="华文中宋" w:hint="eastAsia"/>
          <w:sz w:val="32"/>
          <w:szCs w:val="32"/>
        </w:rPr>
        <w:t>201</w:t>
      </w:r>
      <w:r>
        <w:rPr>
          <w:rFonts w:ascii="华文中宋" w:eastAsia="华文中宋" w:hAnsi="华文中宋" w:hint="eastAsia"/>
          <w:sz w:val="32"/>
          <w:szCs w:val="32"/>
        </w:rPr>
        <w:t>9</w:t>
      </w:r>
      <w:r w:rsidRPr="00B34E8C">
        <w:rPr>
          <w:rFonts w:ascii="华文中宋" w:eastAsia="华文中宋" w:hAnsi="华文中宋" w:hint="eastAsia"/>
          <w:sz w:val="32"/>
          <w:szCs w:val="32"/>
        </w:rPr>
        <w:t>年度江苏省优质工程奖“扬子杯”</w:t>
      </w:r>
      <w:r>
        <w:rPr>
          <w:rFonts w:ascii="华文中宋" w:eastAsia="华文中宋" w:hAnsi="华文中宋" w:hint="eastAsia"/>
          <w:sz w:val="32"/>
          <w:szCs w:val="32"/>
        </w:rPr>
        <w:t>确认</w:t>
      </w:r>
      <w:r w:rsidRPr="00B34E8C">
        <w:rPr>
          <w:rFonts w:ascii="华文中宋" w:eastAsia="华文中宋" w:hAnsi="华文中宋" w:hint="eastAsia"/>
          <w:sz w:val="32"/>
          <w:szCs w:val="32"/>
        </w:rPr>
        <w:t>汇总表（第一批）</w:t>
      </w:r>
    </w:p>
    <w:p w:rsidR="00251011" w:rsidRPr="00B34E8C" w:rsidRDefault="00251011" w:rsidP="00251011">
      <w:pPr>
        <w:spacing w:line="200" w:lineRule="exact"/>
        <w:jc w:val="center"/>
        <w:rPr>
          <w:rFonts w:ascii="华文中宋" w:eastAsia="华文中宋" w:hAnsi="华文中宋"/>
          <w:sz w:val="32"/>
          <w:szCs w:val="32"/>
        </w:rPr>
      </w:pPr>
    </w:p>
    <w:tbl>
      <w:tblPr>
        <w:tblW w:w="9260" w:type="dxa"/>
        <w:tblInd w:w="88" w:type="dxa"/>
        <w:tblLayout w:type="fixed"/>
        <w:tblLook w:val="0000"/>
      </w:tblPr>
      <w:tblGrid>
        <w:gridCol w:w="456"/>
        <w:gridCol w:w="1769"/>
        <w:gridCol w:w="1680"/>
        <w:gridCol w:w="2940"/>
        <w:gridCol w:w="636"/>
        <w:gridCol w:w="882"/>
        <w:gridCol w:w="897"/>
      </w:tblGrid>
      <w:tr w:rsidR="00251011" w:rsidRPr="00285521" w:rsidTr="002049AE">
        <w:trPr>
          <w:trHeight w:val="5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工程名称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主申报单位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参建单位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kern w:val="0"/>
                <w:szCs w:val="21"/>
              </w:rPr>
              <w:t>工程类别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规模（㎡）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项目</w:t>
            </w:r>
          </w:p>
          <w:p w:rsidR="00251011" w:rsidRPr="006B607A" w:rsidRDefault="00251011" w:rsidP="002049AE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6B607A">
              <w:rPr>
                <w:rFonts w:ascii="黑体" w:eastAsia="黑体" w:hAnsi="宋体" w:cs="宋体" w:hint="eastAsia"/>
                <w:b/>
                <w:kern w:val="0"/>
                <w:szCs w:val="21"/>
              </w:rPr>
              <w:t>经理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苏州工业园区体育中心（体育馆、中央车库）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中国建筑第八工程局有限公司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中建八局第三建设有限公司、深圳市三鑫科技发展有限公司、中天建设集团有限公司、中建安装集团有限公司、江苏兴业环境集团有限公司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123000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马怀章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苏州工业园区体育中心（游泳馆、体育场）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中建三局集团有限公司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沈阳远大铝业工程有限公司、中建钢构有限公司、浙江省武林建筑装饰集团有限公司、中建三局安装工程有限公司、中亿丰建设集团股份有限公司、东方拜尔装饰工程股份有限公司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141000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张晓冰</w:t>
            </w:r>
          </w:p>
        </w:tc>
      </w:tr>
      <w:tr w:rsidR="00251011" w:rsidRPr="00C4198D" w:rsidTr="002049AE">
        <w:trPr>
          <w:trHeight w:val="2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中国医药城商务中心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南通四建集团有限公司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南通承悦装饰集团有限公司、江苏达海智能系统股份有限公司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81343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赵玉明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723所新区二期科研楼（01#楼）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color w:val="000000"/>
                <w:sz w:val="20"/>
                <w:szCs w:val="20"/>
              </w:rPr>
              <w:t>江苏扬建集团有限公司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江苏华发装饰有限公司、扬州市环境保护有限公司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50210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汪祖成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谷物加工成套设备制造项目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江苏正方园建设集团有限公司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江苏鹏程钢结构有限公司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kern w:val="0"/>
                <w:szCs w:val="21"/>
              </w:rPr>
              <w:t>工业</w:t>
            </w: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 xml:space="preserve">167663 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李  华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南通能达大厦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江苏南通六建建设集团有限公司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南通安装集团股份有限公司、深圳市晶宫设计装饰工程有限公司、合肥达美建筑装饰有限责任公司、江苏元辰安装集团有限公司、建基建设集团有限公司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120742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章祥余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盐城市城南新区医院南区新建工程门诊医技楼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江苏中南建筑产业集团有限责任公司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南通市中南建工设备安装有限公司、金丰环球装饰工程（天津）有限公司、山东锦城钢结构有限责任公司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95076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叶汉忠</w:t>
            </w:r>
          </w:p>
        </w:tc>
      </w:tr>
      <w:tr w:rsidR="00251011" w:rsidRPr="00C4198D" w:rsidTr="002049AE">
        <w:trPr>
          <w:trHeight w:val="22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宜兴农村商业银行新大楼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江苏宜安建设有限公司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陕西建工安装集团有限公司、无锡市江大建筑装饰工程有限公司、中宜建安科技有限公司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61768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史济华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惠氏制药有限公司扩建项目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中亿丰建设集团股份有限公司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柏诚工程股份有限公司、苏州合展设计营造股份有限公司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kern w:val="0"/>
                <w:szCs w:val="21"/>
              </w:rPr>
              <w:t>工业</w:t>
            </w: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41795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王  震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“昌建广场”10#楼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江苏南通三建集团有限公司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南通市裕成建设有限公司、南通远鹏建筑安装工程有限公司、扬州市桩基有限公司、江苏和谐建设装饰有限公司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48844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朱雪兵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11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泰州市中医院整体搬迁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正太集团有限公司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苏州柯利达装饰股份有限公司、江苏镇江建设集团有限公司、德才装饰股份有限公司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143839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许双泉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12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苏州工业园区体育中心服务楼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中国建筑第八工程局有限公司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中建八局第三建设有限公司、浙江中南建设集团有限公司、天津市艺术建筑装饰有限公司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102000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马怀章</w:t>
            </w:r>
          </w:p>
        </w:tc>
      </w:tr>
      <w:tr w:rsidR="00251011" w:rsidRPr="00C4198D" w:rsidTr="002049AE">
        <w:trPr>
          <w:trHeight w:val="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13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南京国际博览中心一期扩建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中建八局第三建设有限公司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spacing w:line="240" w:lineRule="exact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上海宝冶集团有限公司、南京珍珠泉园林建设有限公司、中建八局装饰工程有限公司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Pr="00C4198D" w:rsidRDefault="00251011" w:rsidP="002049AE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C4198D">
              <w:rPr>
                <w:rFonts w:ascii="华文仿宋" w:eastAsia="华文仿宋" w:hAnsi="华文仿宋" w:cs="宋体" w:hint="eastAsia"/>
                <w:kern w:val="0"/>
                <w:szCs w:val="21"/>
              </w:rPr>
              <w:t>公共建筑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128000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1011" w:rsidRDefault="00251011" w:rsidP="002049AE">
            <w:pPr>
              <w:jc w:val="center"/>
              <w:rPr>
                <w:rFonts w:ascii="华文仿宋" w:eastAsia="华文仿宋" w:hAnsi="华文仿宋" w:cs="宋体"/>
                <w:sz w:val="20"/>
                <w:szCs w:val="20"/>
              </w:rPr>
            </w:pPr>
            <w:r>
              <w:rPr>
                <w:rFonts w:ascii="华文仿宋" w:eastAsia="华文仿宋" w:hAnsi="华文仿宋" w:hint="eastAsia"/>
                <w:sz w:val="20"/>
                <w:szCs w:val="20"/>
              </w:rPr>
              <w:t>程建军</w:t>
            </w:r>
          </w:p>
        </w:tc>
      </w:tr>
    </w:tbl>
    <w:p w:rsidR="00251011" w:rsidRPr="00DA2251" w:rsidRDefault="00251011" w:rsidP="00251011">
      <w:pPr>
        <w:spacing w:line="500" w:lineRule="exact"/>
        <w:jc w:val="left"/>
        <w:rPr>
          <w:rFonts w:ascii="仿宋_GB2312" w:eastAsia="仿宋_GB2312" w:hAnsi="华文中宋"/>
          <w:sz w:val="28"/>
          <w:szCs w:val="28"/>
        </w:rPr>
      </w:pPr>
    </w:p>
    <w:p w:rsidR="00A73400" w:rsidRDefault="00A73400"/>
    <w:sectPr w:rsidR="00A73400" w:rsidSect="009A1F69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400" w:rsidRDefault="00A73400" w:rsidP="00251011">
      <w:r>
        <w:separator/>
      </w:r>
    </w:p>
  </w:endnote>
  <w:endnote w:type="continuationSeparator" w:id="1">
    <w:p w:rsidR="00A73400" w:rsidRDefault="00A73400" w:rsidP="002510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400" w:rsidRDefault="00A73400" w:rsidP="00251011">
      <w:r>
        <w:separator/>
      </w:r>
    </w:p>
  </w:footnote>
  <w:footnote w:type="continuationSeparator" w:id="1">
    <w:p w:rsidR="00A73400" w:rsidRDefault="00A73400" w:rsidP="002510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011"/>
    <w:rsid w:val="00251011"/>
    <w:rsid w:val="00A73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1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10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1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10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Company>微软中国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2019-05-31T02:30:00Z</dcterms:created>
  <dcterms:modified xsi:type="dcterms:W3CDTF">2019-05-31T02:30:00Z</dcterms:modified>
</cp:coreProperties>
</file>